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60e69a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5102"/>
        <w:gridCol w:w="3401"/>
      </w:tblGrid>
      <w:tr w:rsidR="00AB3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1700" w:type="dxa"/>
          </w:tcPr>
          <w:p w:rsidR="00AB3D64" w:rsidRDefault="009C0379">
            <w:pPr>
              <w:pStyle w:val="centeraligned"/>
            </w:pPr>
            <w:r>
              <w:rPr>
                <w:noProof/>
              </w:rPr>
              <w:drawing>
                <wp:inline distT="0" distB="0" distL="0" distR="0">
                  <wp:extent cx="895350" cy="1581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AB3D64" w:rsidRDefault="00A17412">
            <w:pPr>
              <w:pStyle w:val="leftaligned"/>
            </w:pPr>
            <w:r>
              <w:rPr>
                <w:b/>
                <w:bCs/>
              </w:rPr>
              <w:t>РЕПУБЛИКА СРБИЈА</w:t>
            </w:r>
          </w:p>
          <w:p w:rsidR="00AB3D64" w:rsidRDefault="00A17412">
            <w:pPr>
              <w:pStyle w:val="leftaligned"/>
            </w:pPr>
            <w:r>
              <w:rPr>
                <w:b/>
                <w:bCs/>
              </w:rPr>
              <w:t>ЈАВНИ ИЗВРШИТЕЉ ВИДОЈЕ СТОЈКОВИЋ</w:t>
            </w:r>
          </w:p>
          <w:p w:rsidR="00AB3D64" w:rsidRDefault="00A17412">
            <w:pPr>
              <w:pStyle w:val="leftaligned"/>
            </w:pPr>
            <w:r>
              <w:rPr>
                <w:b/>
                <w:bCs/>
              </w:rPr>
              <w:t>За подручје Вишег суда у Крагујевцу и Привредног суда у Крагујевцу</w:t>
            </w:r>
          </w:p>
          <w:p w:rsidR="00AB3D64" w:rsidRDefault="00A17412">
            <w:pPr>
              <w:pStyle w:val="leftaligned"/>
            </w:pPr>
            <w:r>
              <w:rPr>
                <w:b/>
                <w:bCs/>
              </w:rPr>
              <w:t>Књаза Милоша бр. 86/29</w:t>
            </w:r>
          </w:p>
          <w:p w:rsidR="00AB3D64" w:rsidRDefault="00A17412">
            <w:pPr>
              <w:pStyle w:val="leftaligned"/>
            </w:pPr>
            <w:r>
              <w:rPr>
                <w:b/>
                <w:bCs/>
              </w:rPr>
              <w:t>Аранђеловац</w:t>
            </w:r>
          </w:p>
          <w:p w:rsidR="00AB3D64" w:rsidRDefault="00A17412">
            <w:pPr>
              <w:pStyle w:val="leftaligned"/>
            </w:pPr>
            <w:r>
              <w:rPr>
                <w:b/>
                <w:bCs/>
              </w:rPr>
              <w:t>Посл. бр. ИИ 465/20</w:t>
            </w:r>
          </w:p>
          <w:p w:rsidR="00AB3D64" w:rsidRDefault="00A17412">
            <w:pPr>
              <w:pStyle w:val="leftaligned"/>
            </w:pPr>
            <w:r>
              <w:rPr>
                <w:b/>
                <w:bCs/>
              </w:rPr>
              <w:t>Дана 06.03.2024. године</w:t>
            </w:r>
          </w:p>
          <w:p w:rsidR="00AB3D64" w:rsidRDefault="00A17412">
            <w:pPr>
              <w:pStyle w:val="leftaligned"/>
            </w:pPr>
            <w:r>
              <w:rPr>
                <w:b/>
                <w:bCs/>
              </w:rPr>
              <w:t>Тел: 034/720-450</w:t>
            </w:r>
          </w:p>
          <w:p w:rsidR="00AB3D64" w:rsidRDefault="00A17412">
            <w:pPr>
              <w:pStyle w:val="leftaligned"/>
            </w:pPr>
            <w:r>
              <w:rPr>
                <w:b/>
                <w:bCs/>
              </w:rPr>
              <w:t>Mail: vidoje.stojkovic@gmail.com</w:t>
            </w:r>
          </w:p>
        </w:tc>
        <w:tc>
          <w:tcPr>
            <w:tcW w:w="3401" w:type="dxa"/>
          </w:tcPr>
          <w:p w:rsidR="00AB3D64" w:rsidRDefault="00AB3D64">
            <w:pPr>
              <w:pStyle w:val="rightaligned"/>
            </w:pPr>
          </w:p>
        </w:tc>
      </w:tr>
    </w:tbl>
    <w:p w:rsidR="00AB3D64" w:rsidRDefault="00AB3D64"/>
    <w:p w:rsidR="00AB3D64" w:rsidRDefault="009C0379">
      <w:pPr>
        <w:pStyle w:val="nonindented"/>
      </w:pPr>
      <w:r>
        <w:rPr>
          <w:b/>
          <w:bCs/>
        </w:rPr>
        <w:t>ЈАВНИ ИЗВРШИТЕЉ</w:t>
      </w:r>
      <w:r w:rsidR="00A17412">
        <w:t xml:space="preserve"> Видоје Стојковић из Аранђеловца именован за подручје Вишег суда у Крагујевцу и Привредног суда у Крагујевцу у извршном поступку извршног повериоца BANCA INTESA AKCIONARSKO DRUŠTVO BEOGRAD, Београд - Нови Београд, ул. Милентија Поповића бр.</w:t>
      </w:r>
      <w:r w:rsidR="00A17412">
        <w:t xml:space="preserve"> 7Б, МБ 07759231, ПИБ 100001159, против извршног дужника Зоран Живуловић, ЦЕРОВАЦ, ул. Горњи крај бр. 86, ЈМБГ 1305962720039, на основу члана 325. ст. 1. тачка 6 Закона о извршењу и обезбеђењу ("Сл. гласникРС", бр. 31/2011, 99/2011 - др. закон, 109/2013 - </w:t>
      </w:r>
      <w:r w:rsidR="00A17412">
        <w:t>одлука УС, 55/2014 и 139/2014), дана 06.03.2024. године доноси следећи:</w:t>
      </w:r>
    </w:p>
    <w:p w:rsidR="00AB3D64" w:rsidRDefault="00AB3D64"/>
    <w:p w:rsidR="00AB3D64" w:rsidRDefault="00A17412">
      <w:pPr>
        <w:pStyle w:val="heading11"/>
      </w:pPr>
      <w:bookmarkStart w:id="0" w:name="_Toc1"/>
      <w:r>
        <w:t>ЗАКЉУЧАК О ПРОДАЈИ НЕПОКРЕТНОСТИ</w:t>
      </w:r>
      <w:bookmarkEnd w:id="0"/>
    </w:p>
    <w:p w:rsidR="00AB3D64" w:rsidRDefault="00A17412">
      <w:pPr>
        <w:pStyle w:val="heading12"/>
      </w:pPr>
      <w:bookmarkStart w:id="1" w:name="_Toc2"/>
      <w:r>
        <w:t>НЕПОСРЕДНОМ ПОГОДБОМ ПО ИЗБОРУ ИЗВРШНОГ ПОВЕРИОЦА</w:t>
      </w:r>
      <w:bookmarkEnd w:id="1"/>
    </w:p>
    <w:p w:rsidR="00AB3D64" w:rsidRDefault="00AB3D64"/>
    <w:p w:rsidR="00AB3D64" w:rsidRDefault="00A17412">
      <w:pPr>
        <w:pStyle w:val="nonindented"/>
      </w:pPr>
      <w:r>
        <w:rPr>
          <w:b/>
          <w:bCs/>
        </w:rPr>
        <w:t>I ПРОДАЈУ СЕ НЕПОСРЕДНОМ ПОГОДБОМ</w:t>
      </w:r>
      <w:r>
        <w:t xml:space="preserve"> по избору извршног повериоца следеће непокретности:</w:t>
      </w:r>
    </w:p>
    <w:p w:rsidR="009C0379" w:rsidRDefault="009C0379" w:rsidP="009C0379">
      <w:pPr>
        <w:numPr>
          <w:ilvl w:val="0"/>
          <w:numId w:val="2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Кп. бр. 399, у површини од 5709м2, по начину коришћења њива 4. класе у процењеној вредности од </w:t>
      </w:r>
      <w:r w:rsidRPr="006564E3">
        <w:rPr>
          <w:b/>
          <w:lang w:val="sr-Cyrl-RS"/>
        </w:rPr>
        <w:t>413.413,74</w:t>
      </w:r>
      <w:r>
        <w:rPr>
          <w:lang w:val="sr-Cyrl-RS"/>
        </w:rPr>
        <w:t xml:space="preserve"> динара.</w:t>
      </w:r>
    </w:p>
    <w:p w:rsidR="009C0379" w:rsidRDefault="009C0379" w:rsidP="009C0379">
      <w:pPr>
        <w:numPr>
          <w:ilvl w:val="0"/>
          <w:numId w:val="2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Кп. бр. 400, у површини од 3108м2, по начину коришћења њива 4. класе у процењеној вредности од </w:t>
      </w:r>
      <w:r w:rsidRPr="006564E3">
        <w:rPr>
          <w:b/>
          <w:lang w:val="sr-Cyrl-RS"/>
        </w:rPr>
        <w:t>225.049,45</w:t>
      </w:r>
      <w:r>
        <w:rPr>
          <w:lang w:val="sr-Cyrl-RS"/>
        </w:rPr>
        <w:t xml:space="preserve"> динара.</w:t>
      </w:r>
    </w:p>
    <w:p w:rsidR="009C0379" w:rsidRPr="00785546" w:rsidRDefault="009C0379" w:rsidP="009C0379">
      <w:pPr>
        <w:numPr>
          <w:ilvl w:val="0"/>
          <w:numId w:val="2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Кп. бр. 407, у површини од 11572м2, по начину коришћења њива 4. класе у процењеној вредности од </w:t>
      </w:r>
      <w:r w:rsidRPr="006564E3">
        <w:rPr>
          <w:b/>
          <w:lang w:val="sr-Cyrl-RS"/>
        </w:rPr>
        <w:t>837.880,06</w:t>
      </w:r>
      <w:r>
        <w:rPr>
          <w:lang w:val="sr-Cyrl-RS"/>
        </w:rPr>
        <w:t xml:space="preserve"> динара.</w:t>
      </w:r>
    </w:p>
    <w:p w:rsidR="009C0379" w:rsidRPr="00785546" w:rsidRDefault="009C0379" w:rsidP="009C0379">
      <w:pPr>
        <w:numPr>
          <w:ilvl w:val="0"/>
          <w:numId w:val="2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Кп. бр. 408, у површини од 5824м2, по начину коришћења њива 4. класе у процењеној вредности од </w:t>
      </w:r>
      <w:r w:rsidRPr="006564E3">
        <w:rPr>
          <w:b/>
          <w:lang w:val="sr-Cyrl-RS"/>
        </w:rPr>
        <w:t>421.761,97</w:t>
      </w:r>
      <w:r>
        <w:rPr>
          <w:lang w:val="sr-Cyrl-RS"/>
        </w:rPr>
        <w:t xml:space="preserve"> динара.</w:t>
      </w:r>
    </w:p>
    <w:p w:rsidR="009C0379" w:rsidRPr="00785546" w:rsidRDefault="009C0379" w:rsidP="009C0379">
      <w:pPr>
        <w:numPr>
          <w:ilvl w:val="0"/>
          <w:numId w:val="2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Кп. бр. 409, у површини од 5782м2, по начину коришћења њива 4. класе у процењеној вредности од </w:t>
      </w:r>
      <w:r w:rsidRPr="006564E3">
        <w:rPr>
          <w:b/>
          <w:lang w:val="sr-Cyrl-RS"/>
        </w:rPr>
        <w:t>418.704,87</w:t>
      </w:r>
      <w:r>
        <w:rPr>
          <w:lang w:val="sr-Cyrl-RS"/>
        </w:rPr>
        <w:t xml:space="preserve"> динара.</w:t>
      </w:r>
    </w:p>
    <w:p w:rsidR="009C0379" w:rsidRPr="00785546" w:rsidRDefault="009C0379" w:rsidP="009C0379">
      <w:pPr>
        <w:numPr>
          <w:ilvl w:val="0"/>
          <w:numId w:val="2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Кп. бр. 414, у површини од 672м2, по начину коришћења њива 4. класе у процењеној вредности од </w:t>
      </w:r>
      <w:r w:rsidRPr="006564E3">
        <w:rPr>
          <w:b/>
          <w:lang w:val="sr-Cyrl-RS"/>
        </w:rPr>
        <w:t>48.678,40</w:t>
      </w:r>
      <w:r>
        <w:rPr>
          <w:lang w:val="sr-Cyrl-RS"/>
        </w:rPr>
        <w:t xml:space="preserve"> динара.</w:t>
      </w:r>
    </w:p>
    <w:p w:rsidR="009C0379" w:rsidRPr="00785546" w:rsidRDefault="009C0379" w:rsidP="009C0379">
      <w:pPr>
        <w:numPr>
          <w:ilvl w:val="0"/>
          <w:numId w:val="2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Кп. бр. 415, у површини од 1283м2, по начину коришћења њива 4. класе у процењеној вредности од </w:t>
      </w:r>
      <w:r w:rsidRPr="006564E3">
        <w:rPr>
          <w:b/>
          <w:lang w:val="sr-Cyrl-RS"/>
        </w:rPr>
        <w:t>92.888,75</w:t>
      </w:r>
      <w:r>
        <w:rPr>
          <w:lang w:val="sr-Cyrl-RS"/>
        </w:rPr>
        <w:t xml:space="preserve"> динара.</w:t>
      </w:r>
    </w:p>
    <w:p w:rsidR="009C0379" w:rsidRPr="00785546" w:rsidRDefault="009C0379" w:rsidP="009C0379">
      <w:pPr>
        <w:numPr>
          <w:ilvl w:val="0"/>
          <w:numId w:val="2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Кп. бр. 416, у површини од 4519м2, по начину коришћења њива 3. класе у процењеној вредности од </w:t>
      </w:r>
      <w:r w:rsidRPr="006564E3">
        <w:rPr>
          <w:b/>
          <w:lang w:val="sr-Cyrl-RS"/>
        </w:rPr>
        <w:t>327.227,08</w:t>
      </w:r>
      <w:r>
        <w:rPr>
          <w:lang w:val="sr-Cyrl-RS"/>
        </w:rPr>
        <w:t xml:space="preserve"> динара.</w:t>
      </w:r>
    </w:p>
    <w:p w:rsidR="009C0379" w:rsidRPr="00785546" w:rsidRDefault="009C0379" w:rsidP="009C0379">
      <w:pPr>
        <w:numPr>
          <w:ilvl w:val="0"/>
          <w:numId w:val="2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Кп. бр. 417, у површини од 900м2, по начину коришћења шума 3. класе у процењеној вредности од </w:t>
      </w:r>
      <w:r w:rsidRPr="006564E3">
        <w:rPr>
          <w:b/>
          <w:lang w:val="sr-Cyrl-RS"/>
        </w:rPr>
        <w:t>65.139,70</w:t>
      </w:r>
      <w:r>
        <w:rPr>
          <w:lang w:val="sr-Cyrl-RS"/>
        </w:rPr>
        <w:t xml:space="preserve"> динара.</w:t>
      </w:r>
    </w:p>
    <w:p w:rsidR="009C0379" w:rsidRPr="00785546" w:rsidRDefault="009C0379" w:rsidP="009C0379">
      <w:pPr>
        <w:numPr>
          <w:ilvl w:val="0"/>
          <w:numId w:val="2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Кп. бр. 418, у површини од 6374м2, по начину коришћења њива 3. класе у процењеној вредности од </w:t>
      </w:r>
      <w:r w:rsidRPr="006564E3">
        <w:rPr>
          <w:b/>
          <w:lang w:val="sr-Cyrl-RS"/>
        </w:rPr>
        <w:t>461.504,24</w:t>
      </w:r>
      <w:r>
        <w:rPr>
          <w:lang w:val="sr-Cyrl-RS"/>
        </w:rPr>
        <w:t xml:space="preserve"> динара.</w:t>
      </w:r>
    </w:p>
    <w:p w:rsidR="009C0379" w:rsidRPr="00785546" w:rsidRDefault="009C0379" w:rsidP="009C0379">
      <w:pPr>
        <w:numPr>
          <w:ilvl w:val="0"/>
          <w:numId w:val="2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Кп. бр. 419, у површини од 7701м2, по начину коришћења њива 4. класе у процењеној вредности од </w:t>
      </w:r>
      <w:r w:rsidRPr="006564E3">
        <w:rPr>
          <w:b/>
          <w:lang w:val="sr-Cyrl-RS"/>
        </w:rPr>
        <w:t>557.567,67</w:t>
      </w:r>
      <w:r>
        <w:rPr>
          <w:lang w:val="sr-Cyrl-RS"/>
        </w:rPr>
        <w:t xml:space="preserve"> динара.</w:t>
      </w:r>
    </w:p>
    <w:p w:rsidR="009C0379" w:rsidRPr="00785546" w:rsidRDefault="009C0379" w:rsidP="009C0379">
      <w:pPr>
        <w:numPr>
          <w:ilvl w:val="0"/>
          <w:numId w:val="2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Кп. бр. 420, у површини од 5861м2, по начину коришћења њива 4. класе у процењеној вредности од </w:t>
      </w:r>
      <w:r w:rsidRPr="006564E3">
        <w:rPr>
          <w:b/>
          <w:lang w:val="sr-Cyrl-RS"/>
        </w:rPr>
        <w:t>424.348,74</w:t>
      </w:r>
      <w:r>
        <w:rPr>
          <w:lang w:val="sr-Cyrl-RS"/>
        </w:rPr>
        <w:t xml:space="preserve"> динара и</w:t>
      </w:r>
    </w:p>
    <w:p w:rsidR="009C0379" w:rsidRDefault="009C0379" w:rsidP="009C0379">
      <w:pPr>
        <w:numPr>
          <w:ilvl w:val="0"/>
          <w:numId w:val="2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Кп. бр. 446, у површини од 560м2, по начину коришћења њива 4. класе у процењеној вредности од </w:t>
      </w:r>
      <w:r w:rsidRPr="006564E3">
        <w:rPr>
          <w:b/>
          <w:lang w:val="sr-Cyrl-RS"/>
        </w:rPr>
        <w:t>40.565,34</w:t>
      </w:r>
      <w:r>
        <w:rPr>
          <w:lang w:val="sr-Cyrl-RS"/>
        </w:rPr>
        <w:t xml:space="preserve"> динара.</w:t>
      </w:r>
    </w:p>
    <w:p w:rsidR="009C0379" w:rsidRDefault="009C0379" w:rsidP="009C0379">
      <w:pPr>
        <w:ind w:left="630"/>
        <w:jc w:val="both"/>
        <w:rPr>
          <w:lang w:val="sr-Cyrl-RS"/>
        </w:rPr>
      </w:pPr>
    </w:p>
    <w:p w:rsidR="00AB3D64" w:rsidRDefault="009C0379" w:rsidP="009C0379">
      <w:pPr>
        <w:pStyle w:val="justify"/>
      </w:pPr>
      <w:bookmarkStart w:id="2" w:name="_GoBack"/>
      <w:bookmarkEnd w:id="2"/>
      <w:r>
        <w:rPr>
          <w:lang w:val="sr-Cyrl-RS"/>
        </w:rPr>
        <w:t>Све уписано у ЛН бр. 148 КО Војиновац, општина Рача у корист извршног дужника Зоран Живуловић из Церовца, ул Горњи крај бр 86, општина Крагујевац, ЈМБГ: 1305962720039, са делом поседа 1/1.</w:t>
      </w:r>
    </w:p>
    <w:p w:rsidR="00AB3D64" w:rsidRDefault="00A17412">
      <w:pPr>
        <w:pStyle w:val="nonindented"/>
      </w:pPr>
      <w:r>
        <w:rPr>
          <w:b/>
          <w:bCs/>
        </w:rPr>
        <w:t>II</w:t>
      </w:r>
      <w:r>
        <w:t xml:space="preserve"> Почетна цена се слободно уговара.</w:t>
      </w:r>
    </w:p>
    <w:p w:rsidR="00AB3D64" w:rsidRDefault="00A17412">
      <w:pPr>
        <w:pStyle w:val="nonindented"/>
      </w:pPr>
      <w:r>
        <w:rPr>
          <w:b/>
          <w:bCs/>
        </w:rPr>
        <w:t>III</w:t>
      </w:r>
      <w:r>
        <w:t xml:space="preserve"> Јемство, у износу од 1/10 од утврђене вредности непо</w:t>
      </w:r>
      <w:r>
        <w:t xml:space="preserve">кретности, купац полаже непосредно пре закључења уговора о продаји, на депозитни рачун јавног извршитеља број </w:t>
      </w:r>
      <w:r>
        <w:rPr>
          <w:b/>
          <w:bCs/>
        </w:rPr>
        <w:t>155-32543-60</w:t>
      </w:r>
      <w:r>
        <w:t xml:space="preserve"> са позивом на број овог предмета ИИ 465/20.</w:t>
      </w:r>
    </w:p>
    <w:p w:rsidR="00AB3D64" w:rsidRDefault="00A17412">
      <w:pPr>
        <w:pStyle w:val="nonindented"/>
      </w:pPr>
      <w:r>
        <w:rPr>
          <w:b/>
          <w:bCs/>
        </w:rPr>
        <w:lastRenderedPageBreak/>
        <w:t>IV</w:t>
      </w:r>
      <w:r>
        <w:t xml:space="preserve"> Уговор о продаји закључује се са лицем које је потписало споразум са извршним повериоц</w:t>
      </w:r>
      <w:r>
        <w:t>ем, о цени и року за плаћање цене, у року од пет раних дана и о томе обавестило јавног извршитеља.</w:t>
      </w:r>
    </w:p>
    <w:p w:rsidR="00AB3D64" w:rsidRDefault="00A17412">
      <w:pPr>
        <w:pStyle w:val="nonindented"/>
      </w:pPr>
      <w:r>
        <w:t>Уговор о продаји може да се закључи у року од 15 дана од дана споразума о непосредној погодби по избору извршног повериоца. Цена непокретности се слободно уг</w:t>
      </w:r>
      <w:r>
        <w:t>овора, а рок за плаћање цене је 5 радних дана од дана доношења закључка о додељивању непокретности.</w:t>
      </w:r>
    </w:p>
    <w:p w:rsidR="00AB3D64" w:rsidRDefault="00A17412">
      <w:pPr>
        <w:pStyle w:val="nonindented"/>
      </w:pPr>
      <w:r>
        <w:rPr>
          <w:b/>
          <w:bCs/>
        </w:rPr>
        <w:t>V</w:t>
      </w:r>
      <w:r>
        <w:t xml:space="preserve"> Закључак о додељивању непокретности доноси се одмах после закључења уговора о продаји непосредном погодбом.</w:t>
      </w:r>
    </w:p>
    <w:p w:rsidR="00AB3D64" w:rsidRDefault="00A17412">
      <w:pPr>
        <w:pStyle w:val="nonindented"/>
      </w:pPr>
      <w:r>
        <w:rPr>
          <w:b/>
          <w:bCs/>
        </w:rPr>
        <w:t>VI</w:t>
      </w:r>
      <w:r>
        <w:t xml:space="preserve"> Јавни извршитељ упозорава на забрану ко не </w:t>
      </w:r>
      <w:r>
        <w:t>може бити купац непокретности прописану чланом 127. Закона о извршењу и обезбеђењу.</w:t>
      </w:r>
    </w:p>
    <w:p w:rsidR="00AB3D64" w:rsidRDefault="00A17412">
      <w:pPr>
        <w:pStyle w:val="Heading1"/>
      </w:pPr>
      <w:bookmarkStart w:id="3" w:name="_Toc3"/>
      <w:r>
        <w:t>О б р а з л о ж е њ е</w:t>
      </w:r>
      <w:bookmarkEnd w:id="3"/>
    </w:p>
    <w:p w:rsidR="00AB3D64" w:rsidRDefault="00A17412">
      <w:pPr>
        <w:pStyle w:val="indented"/>
      </w:pPr>
      <w:r>
        <w:t xml:space="preserve">Јавни извршитељ Видоје Стојковић из Аранђеловца спроводи извршење одређено Решењем о извршењу Основног суда у Аранђеловцу И-00102/2014 од 18.02.2014. </w:t>
      </w:r>
      <w:r>
        <w:t>године.</w:t>
      </w:r>
    </w:p>
    <w:p w:rsidR="00AB3D64" w:rsidRDefault="00A17412">
      <w:pPr>
        <w:pStyle w:val="indented"/>
      </w:pPr>
      <w:r>
        <w:t>Након неуспеха другог јавног надметања, извршни поверилац изабрао је намирење продајом непокретности непосредном погодбом.</w:t>
      </w:r>
    </w:p>
    <w:p w:rsidR="00AB3D64" w:rsidRDefault="00A17412">
      <w:pPr>
        <w:pStyle w:val="indented"/>
      </w:pPr>
      <w:r>
        <w:t>Чл. 123. ЗИО прописано је да на продајну цену и поступак продаје непокретности сходно се примењују одредбе чл. 97. до 102 ово</w:t>
      </w:r>
      <w:r>
        <w:t>г закона.</w:t>
      </w:r>
    </w:p>
    <w:p w:rsidR="00AB3D64" w:rsidRDefault="00A17412">
      <w:pPr>
        <w:pStyle w:val="indented"/>
      </w:pPr>
      <w:r>
        <w:t>Чл. 97. став 5. ЗИО прописано је да ако на поновљеном надметању није дошло до продаје, јавни извршитељ ће констатовати да продаја није успела и позвати повериоца да се одмах а најкасније у року од 5 радних дана изјасни да ли предлаже продају непо</w:t>
      </w:r>
      <w:r>
        <w:t>средном погодбом или намирењем досуђењем ствари у складу са чл. 102. овог закона.</w:t>
      </w:r>
    </w:p>
    <w:p w:rsidR="00AB3D64" w:rsidRDefault="00A17412">
      <w:pPr>
        <w:pStyle w:val="indented"/>
      </w:pPr>
      <w:r>
        <w:t>Чл. 97. став 6. ЗИО даље прописује да након два неуспела јавна надметања продајна цена је предмет договора између страна у купопродајном уговору и за њу се не тражи сагласнос</w:t>
      </w:r>
      <w:r>
        <w:t xml:space="preserve">т извршног дужника. </w:t>
      </w:r>
    </w:p>
    <w:p w:rsidR="00AB3D64" w:rsidRDefault="00A17412">
      <w:pPr>
        <w:pStyle w:val="indented"/>
      </w:pPr>
      <w:r>
        <w:t>Чл. 97. став 7. ЗИО прописано је да је рок за закључење уговора и његову реализацију не може бити дужи од 15 дана од дана споразума  продаји непосредном погодбом.</w:t>
      </w:r>
    </w:p>
    <w:p w:rsidR="00AB3D64" w:rsidRDefault="00A17412">
      <w:pPr>
        <w:pStyle w:val="indented"/>
      </w:pPr>
      <w:r>
        <w:t xml:space="preserve">Чл. 97. став 9. ЗИО прописано је да се уговор закључује између купца са </w:t>
      </w:r>
      <w:r>
        <w:t>једне стране и извршитеља са друге стране.</w:t>
      </w:r>
    </w:p>
    <w:p w:rsidR="00AB3D64" w:rsidRDefault="00A17412">
      <w:pPr>
        <w:pStyle w:val="indented"/>
      </w:pPr>
      <w:r>
        <w:t>Чл. 97. став 11. ЗИО прописано је да у случају да извршни поверилац не поступи у року из става 5 овог чл. Поступак се обуставља.</w:t>
      </w:r>
    </w:p>
    <w:p w:rsidR="00AB3D64" w:rsidRDefault="00A17412">
      <w:pPr>
        <w:pStyle w:val="indented"/>
      </w:pPr>
      <w:r>
        <w:t>Имајући у виду све напред наведено, јавни извршитељ одлучио је као у диспозитиву ово</w:t>
      </w:r>
      <w:r>
        <w:t>г закључка.</w:t>
      </w:r>
    </w:p>
    <w:p w:rsidR="00AB3D64" w:rsidRDefault="00AB3D64"/>
    <w:tbl>
      <w:tblPr>
        <w:tblStyle w:val="d3f1d0f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2267"/>
        <w:gridCol w:w="3401"/>
      </w:tblGrid>
      <w:tr w:rsidR="00AB3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4535" w:type="dxa"/>
          </w:tcPr>
          <w:p w:rsidR="00AB3D64" w:rsidRDefault="00A17412">
            <w:pPr>
              <w:pStyle w:val="leftaligned"/>
            </w:pPr>
            <w:r>
              <w:rPr>
                <w:b/>
                <w:bCs/>
              </w:rPr>
              <w:t>ПОУКА О ПРАВНОМ ЛЕКУ:</w:t>
            </w:r>
          </w:p>
          <w:p w:rsidR="00AB3D64" w:rsidRDefault="00A17412">
            <w:pPr>
              <w:pStyle w:val="leftaligned"/>
            </w:pPr>
            <w:r>
              <w:t>Против овог закључка није дозвољен приговор.</w:t>
            </w:r>
          </w:p>
        </w:tc>
        <w:tc>
          <w:tcPr>
            <w:tcW w:w="2267" w:type="dxa"/>
          </w:tcPr>
          <w:p w:rsidR="00AB3D64" w:rsidRDefault="00AB3D64">
            <w:pPr>
              <w:pStyle w:val="leftaligned"/>
            </w:pPr>
          </w:p>
        </w:tc>
        <w:tc>
          <w:tcPr>
            <w:tcW w:w="3401" w:type="dxa"/>
          </w:tcPr>
          <w:p w:rsidR="00AB3D64" w:rsidRDefault="00AB3D64">
            <w:pPr>
              <w:pStyle w:val="centeraligned"/>
            </w:pPr>
          </w:p>
        </w:tc>
      </w:tr>
      <w:tr w:rsidR="00AB3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4535" w:type="dxa"/>
          </w:tcPr>
          <w:p w:rsidR="00AB3D64" w:rsidRDefault="00AB3D64">
            <w:pPr>
              <w:pStyle w:val="leftaligned"/>
            </w:pPr>
          </w:p>
        </w:tc>
        <w:tc>
          <w:tcPr>
            <w:tcW w:w="2267" w:type="dxa"/>
          </w:tcPr>
          <w:p w:rsidR="00AB3D64" w:rsidRDefault="00AB3D64">
            <w:pPr>
              <w:pStyle w:val="leftaligned"/>
            </w:pPr>
          </w:p>
        </w:tc>
        <w:tc>
          <w:tcPr>
            <w:tcW w:w="3401" w:type="dxa"/>
          </w:tcPr>
          <w:p w:rsidR="00AB3D64" w:rsidRDefault="00A17412">
            <w:pPr>
              <w:pStyle w:val="centeraligned"/>
            </w:pPr>
            <w:r>
              <w:t>Јавни извршитељ</w:t>
            </w:r>
          </w:p>
          <w:p w:rsidR="00AB3D64" w:rsidRDefault="00AB3D64">
            <w:pPr>
              <w:pStyle w:val="centeraligned"/>
            </w:pPr>
          </w:p>
          <w:p w:rsidR="00AB3D64" w:rsidRDefault="00A17412">
            <w:pPr>
              <w:pStyle w:val="centeraligned"/>
            </w:pPr>
            <w:r>
              <w:t>___________________</w:t>
            </w:r>
          </w:p>
          <w:p w:rsidR="00AB3D64" w:rsidRDefault="00A17412">
            <w:pPr>
              <w:pStyle w:val="centeraligned"/>
            </w:pPr>
            <w:r>
              <w:t>Видоје Стојковић из Аранђеловца</w:t>
            </w:r>
          </w:p>
        </w:tc>
      </w:tr>
    </w:tbl>
    <w:p w:rsidR="00A17412" w:rsidRDefault="00A17412"/>
    <w:sectPr w:rsidR="00A17412">
      <w:pgSz w:w="11905" w:h="16837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7C6269"/>
    <w:multiLevelType w:val="multilevel"/>
    <w:tmpl w:val="188C0576"/>
    <w:lvl w:ilvl="0">
      <w:start w:val="1"/>
      <w:numFmt w:val="bullet"/>
      <w:lvlText w:val="-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1F77DD8"/>
    <w:multiLevelType w:val="multilevel"/>
    <w:tmpl w:val="FD6A8408"/>
    <w:lvl w:ilvl="0">
      <w:start w:val="1"/>
      <w:numFmt w:val="bullet"/>
      <w:lvlText w:val="-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BDF60D"/>
    <w:multiLevelType w:val="multilevel"/>
    <w:tmpl w:val="4E12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4854AD"/>
    <w:multiLevelType w:val="multilevel"/>
    <w:tmpl w:val="7850283E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E62A48"/>
    <w:multiLevelType w:val="hybridMultilevel"/>
    <w:tmpl w:val="04580E38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EA53584"/>
    <w:multiLevelType w:val="multilevel"/>
    <w:tmpl w:val="C0F4EB38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64"/>
    <w:rsid w:val="009C0379"/>
    <w:rsid w:val="00A17412"/>
    <w:rsid w:val="00AB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A93A2"/>
  <w15:docId w15:val="{974E98CB-8C0E-4FE5-966C-BB8644B8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</w:style>
  <w:style w:type="paragraph" w:styleId="Heading1">
    <w:name w:val="heading 1"/>
    <w:basedOn w:val="Normal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indented">
    <w:name w:val="indented"/>
    <w:basedOn w:val="Normal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pPr>
      <w:spacing w:before="100" w:after="100"/>
      <w:jc w:val="both"/>
    </w:pPr>
  </w:style>
  <w:style w:type="paragraph" w:customStyle="1" w:styleId="leftaligned">
    <w:name w:val="left_aligned"/>
    <w:basedOn w:val="Normal"/>
  </w:style>
  <w:style w:type="paragraph" w:customStyle="1" w:styleId="rightaligned">
    <w:name w:val="right_aligned"/>
    <w:basedOn w:val="Normal"/>
    <w:pPr>
      <w:jc w:val="right"/>
    </w:pPr>
  </w:style>
  <w:style w:type="paragraph" w:customStyle="1" w:styleId="centeraligned">
    <w:name w:val="center_aligned"/>
    <w:basedOn w:val="Normal"/>
    <w:pPr>
      <w:jc w:val="center"/>
    </w:pPr>
  </w:style>
  <w:style w:type="paragraph" w:customStyle="1" w:styleId="justify">
    <w:name w:val="justify"/>
    <w:basedOn w:val="Normal"/>
    <w:pPr>
      <w:jc w:val="both"/>
    </w:pPr>
  </w:style>
  <w:style w:type="paragraph" w:customStyle="1" w:styleId="Header1">
    <w:name w:val="Header1"/>
    <w:basedOn w:val="Normal"/>
    <w:pPr>
      <w:ind w:right="5000"/>
    </w:pPr>
  </w:style>
  <w:style w:type="paragraph" w:customStyle="1" w:styleId="heading11">
    <w:name w:val="heading 11"/>
    <w:basedOn w:val="Normal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pPr>
      <w:jc w:val="center"/>
    </w:pPr>
    <w:rPr>
      <w:b/>
      <w:bCs/>
    </w:rPr>
  </w:style>
  <w:style w:type="paragraph" w:customStyle="1" w:styleId="heading13">
    <w:name w:val="heading 13"/>
    <w:basedOn w:val="Normal"/>
    <w:pPr>
      <w:spacing w:after="200"/>
      <w:jc w:val="center"/>
    </w:pPr>
    <w:rPr>
      <w:b/>
      <w:bCs/>
    </w:rPr>
  </w:style>
  <w:style w:type="table" w:customStyle="1" w:styleId="e60e69ae">
    <w:name w:val="e60e69ae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3f1d0f6">
    <w:name w:val="d3f1d0f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3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2024-03-06T08:11:00Z</cp:lastPrinted>
  <dcterms:created xsi:type="dcterms:W3CDTF">2024-03-06T08:11:00Z</dcterms:created>
  <dcterms:modified xsi:type="dcterms:W3CDTF">2024-03-06T08:11:00Z</dcterms:modified>
  <cp:category/>
</cp:coreProperties>
</file>